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1E907D" w14:textId="77777777" w:rsidR="00673542" w:rsidRDefault="00D06333">
      <w:pPr>
        <w:spacing w:line="276" w:lineRule="auto"/>
        <w:jc w:val="center"/>
        <w:rPr>
          <w:rFonts w:ascii="Lucida Bright" w:eastAsia="Lucida Bright" w:hAnsi="Lucida Bright"/>
          <w:b/>
        </w:rPr>
      </w:pPr>
      <w:bookmarkStart w:id="0" w:name="page1"/>
      <w:bookmarkEnd w:id="0"/>
      <w:r>
        <w:rPr>
          <w:rFonts w:ascii="Lucida Bright" w:eastAsia="Lucida Bright" w:hAnsi="Lucida Bright"/>
          <w:b/>
        </w:rPr>
        <w:t xml:space="preserve">Mandatory Language for Monitoring and Reporting Violation </w:t>
      </w:r>
    </w:p>
    <w:p w14:paraId="1799B599" w14:textId="77777777" w:rsidR="00673542" w:rsidRDefault="00D06333">
      <w:pPr>
        <w:spacing w:line="276" w:lineRule="auto"/>
        <w:jc w:val="center"/>
        <w:rPr>
          <w:rFonts w:ascii="Lucida Bright" w:eastAsia="Lucida Bright" w:hAnsi="Lucida Bright"/>
          <w:b/>
        </w:rPr>
      </w:pPr>
      <w:r>
        <w:rPr>
          <w:rFonts w:ascii="Lucida Bright" w:eastAsia="Lucida Bright" w:hAnsi="Lucida Bright"/>
          <w:b/>
        </w:rPr>
        <w:t xml:space="preserve">Failure to Submit a Disinfectant Level Quarterly Operating Report (DLQOR) </w:t>
      </w:r>
    </w:p>
    <w:p w14:paraId="7ED86C2B" w14:textId="77777777" w:rsidR="00D06333" w:rsidRDefault="00D06333">
      <w:pPr>
        <w:spacing w:line="276" w:lineRule="auto"/>
        <w:jc w:val="center"/>
        <w:rPr>
          <w:rFonts w:ascii="Lucida Bright" w:eastAsia="Lucida Bright" w:hAnsi="Lucida Bright"/>
          <w:b/>
        </w:rPr>
      </w:pPr>
      <w:r>
        <w:rPr>
          <w:rFonts w:ascii="Lucida Bright" w:eastAsia="Lucida Bright" w:hAnsi="Lucida Bright"/>
          <w:b/>
        </w:rPr>
        <w:t>MONITORING, ROUTINE (DBP), MAJOR/CHLORINE</w:t>
      </w:r>
    </w:p>
    <w:p w14:paraId="4FBAB9A9" w14:textId="77777777" w:rsidR="00D06333" w:rsidRDefault="00D06333">
      <w:pPr>
        <w:spacing w:line="244" w:lineRule="exact"/>
        <w:rPr>
          <w:rFonts w:ascii="Times New Roman" w:eastAsia="Times New Roman" w:hAnsi="Times New Roman"/>
          <w:sz w:val="24"/>
        </w:rPr>
      </w:pPr>
    </w:p>
    <w:p w14:paraId="497174F7" w14:textId="78239B34" w:rsidR="00D06333" w:rsidRDefault="00D06333">
      <w:pPr>
        <w:spacing w:line="255" w:lineRule="auto"/>
        <w:rPr>
          <w:rFonts w:ascii="Lucida Bright" w:eastAsia="Lucida Bright" w:hAnsi="Lucida Bright"/>
        </w:rPr>
      </w:pPr>
      <w:r>
        <w:rPr>
          <w:rFonts w:ascii="Lucida Bright" w:eastAsia="Lucida Bright" w:hAnsi="Lucida Bright"/>
        </w:rPr>
        <w:t xml:space="preserve">The </w:t>
      </w:r>
      <w:r w:rsidR="007F138F">
        <w:rPr>
          <w:rFonts w:ascii="Lucida Bright" w:eastAsia="Lucida Bright" w:hAnsi="Lucida Bright"/>
          <w:b/>
        </w:rPr>
        <w:t>HARLETON WSC</w:t>
      </w:r>
      <w:r>
        <w:rPr>
          <w:rFonts w:ascii="Lucida Bright" w:eastAsia="Lucida Bright" w:hAnsi="Lucida Bright"/>
        </w:rPr>
        <w:t xml:space="preserve"> water system PWS ID </w:t>
      </w:r>
      <w:r w:rsidR="007F138F">
        <w:rPr>
          <w:rFonts w:ascii="Lucida Bright" w:eastAsia="Lucida Bright" w:hAnsi="Lucida Bright"/>
          <w:b/>
        </w:rPr>
        <w:t>1020074</w:t>
      </w:r>
      <w:r>
        <w:rPr>
          <w:rFonts w:ascii="Lucida Bright" w:eastAsia="Lucida Bright" w:hAnsi="Lucida Bright"/>
        </w:rPr>
        <w:t xml:space="preserve"> has violated the monitoring and reporting requirements set by Texas Commission on Environmental Quality (TCEQ) in Title 30, Texas Administrative Code (30 TAC), Section 290, Subchapter F. Public water systems are required to properly disinfect water before distribution, maintain acceptable disinfection residuals within the distribution system, monitor the disinfectant residual at various locations throughout the distribution system, and report the results of that monitoring to the TCEQ on a quarterly basis.</w:t>
      </w:r>
    </w:p>
    <w:p w14:paraId="20A10924" w14:textId="77777777" w:rsidR="00D06333" w:rsidRDefault="00D06333">
      <w:pPr>
        <w:spacing w:line="262" w:lineRule="exact"/>
        <w:rPr>
          <w:rFonts w:ascii="Times New Roman" w:eastAsia="Times New Roman" w:hAnsi="Times New Roman"/>
          <w:sz w:val="24"/>
        </w:rPr>
      </w:pPr>
    </w:p>
    <w:p w14:paraId="5CE862A6" w14:textId="77777777" w:rsidR="00D06333" w:rsidRDefault="00D06333">
      <w:pPr>
        <w:spacing w:line="251" w:lineRule="auto"/>
        <w:ind w:right="640"/>
        <w:rPr>
          <w:rFonts w:ascii="Lucida Bright" w:eastAsia="Lucida Bright" w:hAnsi="Lucida Bright"/>
        </w:rPr>
      </w:pPr>
      <w:r>
        <w:rPr>
          <w:rFonts w:ascii="Lucida Bright" w:eastAsia="Lucida Bright" w:hAnsi="Lucida Bright"/>
        </w:rPr>
        <w:t>Results of regular monitoring are an indicator of whether or not your drinking water is safe from microbial contamination.</w:t>
      </w:r>
    </w:p>
    <w:p w14:paraId="5A1D5976" w14:textId="77777777" w:rsidR="00D06333" w:rsidRDefault="00D06333">
      <w:pPr>
        <w:spacing w:line="239" w:lineRule="exact"/>
        <w:rPr>
          <w:rFonts w:ascii="Times New Roman" w:eastAsia="Times New Roman" w:hAnsi="Times New Roman"/>
          <w:sz w:val="24"/>
        </w:rPr>
      </w:pPr>
    </w:p>
    <w:p w14:paraId="32FDF7EF" w14:textId="4A015E04" w:rsidR="00D06333" w:rsidRDefault="00D06333">
      <w:pPr>
        <w:spacing w:line="0" w:lineRule="atLeast"/>
        <w:rPr>
          <w:rFonts w:ascii="Georgia" w:eastAsia="Georgia" w:hAnsi="Georgia"/>
          <w:sz w:val="22"/>
        </w:rPr>
      </w:pPr>
      <w:r>
        <w:rPr>
          <w:rFonts w:ascii="Lucida Bright" w:eastAsia="Lucida Bright" w:hAnsi="Lucida Bright"/>
        </w:rPr>
        <w:t>This/These violation(s) occurred in the monitoring period(s</w:t>
      </w:r>
      <w:proofErr w:type="gramStart"/>
      <w:r>
        <w:rPr>
          <w:rFonts w:ascii="Lucida Bright" w:eastAsia="Lucida Bright" w:hAnsi="Lucida Bright"/>
        </w:rPr>
        <w:t xml:space="preserve">) </w:t>
      </w:r>
      <w:r w:rsidR="007F138F">
        <w:rPr>
          <w:rFonts w:ascii="Georgia" w:eastAsia="Georgia" w:hAnsi="Georgia"/>
          <w:sz w:val="22"/>
        </w:rPr>
        <w:t xml:space="preserve"> 07</w:t>
      </w:r>
      <w:proofErr w:type="gramEnd"/>
      <w:r w:rsidR="007F138F">
        <w:rPr>
          <w:rFonts w:ascii="Georgia" w:eastAsia="Georgia" w:hAnsi="Georgia"/>
          <w:sz w:val="22"/>
        </w:rPr>
        <w:t>/01/2023 -09/30/2023</w:t>
      </w:r>
    </w:p>
    <w:p w14:paraId="541D4D29" w14:textId="77777777" w:rsidR="00D06333" w:rsidRDefault="00D06333">
      <w:pPr>
        <w:spacing w:line="49" w:lineRule="exact"/>
        <w:rPr>
          <w:rFonts w:ascii="Times New Roman" w:eastAsia="Times New Roman" w:hAnsi="Times New Roman"/>
          <w:sz w:val="24"/>
        </w:rPr>
      </w:pPr>
    </w:p>
    <w:p w14:paraId="032606B9" w14:textId="7FCBC09F" w:rsidR="00D06333" w:rsidRDefault="00D06333">
      <w:pPr>
        <w:spacing w:line="0" w:lineRule="atLeast"/>
        <w:ind w:left="6120"/>
        <w:rPr>
          <w:rFonts w:ascii="Georgia" w:eastAsia="Georgia" w:hAnsi="Georgia"/>
          <w:b/>
          <w:sz w:val="16"/>
          <w:u w:val="single"/>
        </w:rPr>
      </w:pPr>
    </w:p>
    <w:p w14:paraId="64DC9F1A" w14:textId="77777777" w:rsidR="00D06333" w:rsidRDefault="00D06333">
      <w:pPr>
        <w:spacing w:line="267" w:lineRule="exact"/>
        <w:rPr>
          <w:rFonts w:ascii="Times New Roman" w:eastAsia="Times New Roman" w:hAnsi="Times New Roman"/>
          <w:sz w:val="24"/>
        </w:rPr>
      </w:pPr>
    </w:p>
    <w:p w14:paraId="7ED0959D" w14:textId="35917C11" w:rsidR="00D06333" w:rsidRDefault="00D06333">
      <w:pPr>
        <w:spacing w:line="0" w:lineRule="atLeast"/>
        <w:rPr>
          <w:rFonts w:ascii="Lucida Bright" w:eastAsia="Lucida Bright" w:hAnsi="Lucida Bright"/>
        </w:rPr>
      </w:pPr>
      <w:r>
        <w:rPr>
          <w:rFonts w:ascii="Lucida Bright" w:eastAsia="Lucida Bright" w:hAnsi="Lucida Bright"/>
        </w:rPr>
        <w:t>We are taking the following actions to address this issue:</w:t>
      </w:r>
      <w:r w:rsidR="007F138F">
        <w:rPr>
          <w:rFonts w:ascii="Lucida Bright" w:eastAsia="Lucida Bright" w:hAnsi="Lucida Bright"/>
        </w:rPr>
        <w:t xml:space="preserve">  WE WILL SUBMITT OUR REPORTS ON TIME</w:t>
      </w:r>
    </w:p>
    <w:p w14:paraId="2308B1D5" w14:textId="251C0570" w:rsidR="00D06333" w:rsidRDefault="00793E74">
      <w:pPr>
        <w:spacing w:line="20" w:lineRule="exact"/>
        <w:rPr>
          <w:rFonts w:ascii="Times New Roman" w:eastAsia="Times New Roman" w:hAnsi="Times New Roman"/>
          <w:sz w:val="24"/>
        </w:rPr>
      </w:pPr>
      <w:r>
        <w:rPr>
          <w:rFonts w:ascii="Lucida Bright" w:eastAsia="Lucida Bright" w:hAnsi="Lucida Bright"/>
          <w:noProof/>
        </w:rPr>
        <mc:AlternateContent>
          <mc:Choice Requires="wps">
            <w:drawing>
              <wp:anchor distT="0" distB="0" distL="114300" distR="114300" simplePos="0" relativeHeight="251656192" behindDoc="1" locked="0" layoutInCell="1" allowOverlap="1" wp14:anchorId="4738B0C9" wp14:editId="65BC3514">
                <wp:simplePos x="0" y="0"/>
                <wp:positionH relativeFrom="column">
                  <wp:posOffset>-17780</wp:posOffset>
                </wp:positionH>
                <wp:positionV relativeFrom="paragraph">
                  <wp:posOffset>151765</wp:posOffset>
                </wp:positionV>
                <wp:extent cx="6437630" cy="0"/>
                <wp:effectExtent l="10795" t="10160" r="9525" b="8890"/>
                <wp:wrapNone/>
                <wp:docPr id="4" name="Line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C388C5"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95pt" to="50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" strokeweight=".25397mm"/>
            </w:pict>
          </mc:Fallback>
        </mc:AlternateContent>
      </w:r>
      <w:r>
        <w:rPr>
          <w:rFonts w:ascii="Lucida Bright" w:eastAsia="Lucida Bright" w:hAnsi="Lucida Bright"/>
          <w:noProof/>
        </w:rPr>
        <mc:AlternateContent>
          <mc:Choice Requires="wps">
            <w:drawing>
              <wp:anchor distT="0" distB="0" distL="114300" distR="114300" simplePos="0" relativeHeight="251657216" behindDoc="1" locked="0" layoutInCell="1" allowOverlap="1" wp14:anchorId="64E2D8E6" wp14:editId="004D3515">
                <wp:simplePos x="0" y="0"/>
                <wp:positionH relativeFrom="column">
                  <wp:posOffset>-17780</wp:posOffset>
                </wp:positionH>
                <wp:positionV relativeFrom="paragraph">
                  <wp:posOffset>332740</wp:posOffset>
                </wp:positionV>
                <wp:extent cx="6437630" cy="0"/>
                <wp:effectExtent l="10795" t="10160" r="9525" b="8890"/>
                <wp:wrapNone/>
                <wp:docPr id="3" name="Line 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90CE7F"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6.2pt" to="50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" strokeweight=".72pt"/>
            </w:pict>
          </mc:Fallback>
        </mc:AlternateContent>
      </w:r>
      <w:r>
        <w:rPr>
          <w:rFonts w:ascii="Lucida Bright" w:eastAsia="Lucida Bright" w:hAnsi="Lucida Bright"/>
          <w:noProof/>
        </w:rPr>
        <mc:AlternateContent>
          <mc:Choice Requires="wps">
            <w:drawing>
              <wp:anchor distT="0" distB="0" distL="114300" distR="114300" simplePos="0" relativeHeight="251658240" behindDoc="1" locked="0" layoutInCell="1" allowOverlap="1" wp14:anchorId="6DA7CD23" wp14:editId="2CFA20ED">
                <wp:simplePos x="0" y="0"/>
                <wp:positionH relativeFrom="column">
                  <wp:posOffset>-17780</wp:posOffset>
                </wp:positionH>
                <wp:positionV relativeFrom="paragraph">
                  <wp:posOffset>500380</wp:posOffset>
                </wp:positionV>
                <wp:extent cx="6437630" cy="0"/>
                <wp:effectExtent l="10795" t="6350" r="9525" b="12700"/>
                <wp:wrapNone/>
                <wp:docPr id="2" name="Line 4">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585E1F"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9.4pt" to="505.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" strokeweight=".72pt"/>
            </w:pict>
          </mc:Fallback>
        </mc:AlternateContent>
      </w:r>
    </w:p>
    <w:p w14:paraId="1F9AED5B" w14:textId="77777777" w:rsidR="00D06333" w:rsidRDefault="00D06333">
      <w:pPr>
        <w:spacing w:line="200" w:lineRule="exact"/>
        <w:rPr>
          <w:rFonts w:ascii="Times New Roman" w:eastAsia="Times New Roman" w:hAnsi="Times New Roman"/>
          <w:sz w:val="24"/>
        </w:rPr>
      </w:pPr>
    </w:p>
    <w:p w14:paraId="15907FA6" w14:textId="77777777" w:rsidR="00D06333" w:rsidRDefault="00D06333">
      <w:pPr>
        <w:spacing w:line="200" w:lineRule="exact"/>
        <w:rPr>
          <w:rFonts w:ascii="Times New Roman" w:eastAsia="Times New Roman" w:hAnsi="Times New Roman"/>
          <w:sz w:val="24"/>
        </w:rPr>
      </w:pPr>
    </w:p>
    <w:p w14:paraId="637DB0A2" w14:textId="77777777" w:rsidR="00D06333" w:rsidRDefault="00D06333">
      <w:pPr>
        <w:spacing w:line="368" w:lineRule="exact"/>
        <w:rPr>
          <w:rFonts w:ascii="Times New Roman" w:eastAsia="Times New Roman" w:hAnsi="Times New Roman"/>
          <w:sz w:val="24"/>
        </w:rPr>
      </w:pPr>
    </w:p>
    <w:p w14:paraId="67EE32EE" w14:textId="77777777" w:rsidR="00D06333" w:rsidRDefault="00D06333">
      <w:pPr>
        <w:spacing w:line="0" w:lineRule="atLeast"/>
        <w:rPr>
          <w:rFonts w:ascii="Arial" w:eastAsia="Arial" w:hAnsi="Arial"/>
          <w:b/>
          <w:sz w:val="18"/>
          <w:u w:val="single"/>
        </w:rPr>
      </w:pPr>
      <w:r>
        <w:rPr>
          <w:rFonts w:ascii="Arial" w:eastAsia="Arial" w:hAnsi="Arial"/>
          <w:b/>
          <w:sz w:val="18"/>
          <w:u w:val="single"/>
        </w:rPr>
        <w:t>&lt;</w:t>
      </w:r>
      <w:r>
        <w:rPr>
          <w:rFonts w:ascii="Lucida Bright" w:eastAsia="Lucida Bright" w:hAnsi="Lucida Bright"/>
          <w:b/>
          <w:sz w:val="16"/>
          <w:u w:val="single"/>
        </w:rPr>
        <w:t>corrective actions</w:t>
      </w:r>
      <w:r>
        <w:rPr>
          <w:rFonts w:ascii="Arial" w:eastAsia="Arial" w:hAnsi="Arial"/>
          <w:b/>
          <w:sz w:val="18"/>
          <w:u w:val="single"/>
        </w:rPr>
        <w:t>&gt;</w:t>
      </w:r>
    </w:p>
    <w:p w14:paraId="3824CCDF" w14:textId="77777777" w:rsidR="00D06333" w:rsidRDefault="00D06333">
      <w:pPr>
        <w:spacing w:line="270" w:lineRule="exact"/>
        <w:rPr>
          <w:rFonts w:ascii="Times New Roman" w:eastAsia="Times New Roman" w:hAnsi="Times New Roman"/>
          <w:sz w:val="24"/>
        </w:rPr>
      </w:pPr>
    </w:p>
    <w:p w14:paraId="76D45CE0" w14:textId="77777777" w:rsidR="00D06333" w:rsidRDefault="00D06333">
      <w:pPr>
        <w:spacing w:line="254" w:lineRule="auto"/>
        <w:rPr>
          <w:rFonts w:ascii="Lucida Bright" w:eastAsia="Lucida Bright" w:hAnsi="Lucida Bright"/>
        </w:rPr>
      </w:pPr>
      <w:r>
        <w:rPr>
          <w:rFonts w:ascii="Lucida Bright" w:eastAsia="Lucida Bright" w:hAnsi="Lucida Bright"/>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4BFC03B9" w14:textId="77777777" w:rsidR="00D06333" w:rsidRDefault="00D06333">
      <w:pPr>
        <w:spacing w:line="255" w:lineRule="exact"/>
        <w:rPr>
          <w:rFonts w:ascii="Times New Roman" w:eastAsia="Times New Roman" w:hAnsi="Times New Roman"/>
          <w:sz w:val="24"/>
        </w:rPr>
      </w:pPr>
    </w:p>
    <w:p w14:paraId="1DE8EA03" w14:textId="5573AC94" w:rsidR="00D06333" w:rsidRPr="007F138F" w:rsidRDefault="00D06333" w:rsidP="007F138F">
      <w:pPr>
        <w:spacing w:line="0" w:lineRule="atLeast"/>
        <w:rPr>
          <w:rFonts w:ascii="Lucida Bright" w:eastAsia="Lucida Bright" w:hAnsi="Lucida Bright"/>
        </w:rPr>
      </w:pPr>
      <w:r>
        <w:rPr>
          <w:rFonts w:ascii="Lucida Bright" w:eastAsia="Lucida Bright" w:hAnsi="Lucida Bright"/>
        </w:rPr>
        <w:t xml:space="preserve">If you have questions regarding this matter, you may contact </w:t>
      </w:r>
      <w:r w:rsidR="007F138F">
        <w:rPr>
          <w:rFonts w:ascii="Georgia" w:eastAsia="Georgia" w:hAnsi="Georgia"/>
          <w:b/>
          <w:u w:val="single"/>
        </w:rPr>
        <w:t xml:space="preserve">PAT MCGILL  </w:t>
      </w:r>
      <w:r>
        <w:rPr>
          <w:rFonts w:ascii="Lucida Bright" w:eastAsia="Lucida Bright" w:hAnsi="Lucida Bright"/>
        </w:rPr>
        <w:t xml:space="preserve"> at</w:t>
      </w:r>
      <w:r w:rsidR="007F138F">
        <w:rPr>
          <w:rFonts w:ascii="Lucida Bright" w:eastAsia="Lucida Bright" w:hAnsi="Lucida Bright"/>
        </w:rPr>
        <w:t xml:space="preserve"> 903 777-3740</w:t>
      </w:r>
      <w:r>
        <w:rPr>
          <w:rFonts w:ascii="Georgia" w:eastAsia="Georgia" w:hAnsi="Georgia"/>
          <w:sz w:val="22"/>
        </w:rPr>
        <w:t>.</w:t>
      </w:r>
    </w:p>
    <w:p w14:paraId="0B662D11" w14:textId="57E814BC" w:rsidR="00D06333" w:rsidRDefault="00D06333">
      <w:pPr>
        <w:spacing w:line="233" w:lineRule="auto"/>
        <w:rPr>
          <w:rFonts w:ascii="Georgia" w:eastAsia="Georgia" w:hAnsi="Georgia"/>
          <w:b/>
          <w:sz w:val="16"/>
          <w:u w:val="single"/>
        </w:rPr>
      </w:pPr>
    </w:p>
    <w:p w14:paraId="69DB8C96" w14:textId="73CBB2BE" w:rsidR="00D06333" w:rsidRDefault="00D06333">
      <w:pPr>
        <w:spacing w:line="231" w:lineRule="auto"/>
        <w:ind w:left="6640"/>
        <w:rPr>
          <w:rFonts w:ascii="Georgia" w:eastAsia="Georgia" w:hAnsi="Georgia"/>
          <w:sz w:val="22"/>
        </w:rPr>
      </w:pPr>
      <w:r>
        <w:rPr>
          <w:rFonts w:ascii="Lucida Bright" w:eastAsia="Lucida Bright" w:hAnsi="Lucida Bright"/>
        </w:rPr>
        <w:t>Posted /Delivered on</w:t>
      </w:r>
      <w:r>
        <w:rPr>
          <w:rFonts w:ascii="Lucida Bright" w:eastAsia="Lucida Bright" w:hAnsi="Lucida Bright"/>
          <w:sz w:val="22"/>
        </w:rPr>
        <w:t>:</w:t>
      </w:r>
      <w:r w:rsidR="00080747">
        <w:rPr>
          <w:rFonts w:ascii="Lucida Bright" w:eastAsia="Lucida Bright" w:hAnsi="Lucida Bright"/>
        </w:rPr>
        <w:t xml:space="preserve">  11/29/2024</w:t>
      </w:r>
    </w:p>
    <w:p w14:paraId="26AD452A" w14:textId="13E3E31D" w:rsidR="00D06333" w:rsidRDefault="00D06333">
      <w:pPr>
        <w:spacing w:line="236" w:lineRule="auto"/>
        <w:ind w:left="8880"/>
        <w:rPr>
          <w:rFonts w:ascii="Georgia" w:eastAsia="Georgia" w:hAnsi="Georgia"/>
          <w:b/>
          <w:sz w:val="16"/>
          <w:u w:val="single"/>
        </w:rPr>
      </w:pPr>
    </w:p>
    <w:p w14:paraId="60431A99" w14:textId="596CD484" w:rsidR="00D06333" w:rsidRDefault="00793E74">
      <w:pPr>
        <w:spacing w:line="20" w:lineRule="exact"/>
        <w:rPr>
          <w:rFonts w:ascii="Times New Roman" w:eastAsia="Times New Roman" w:hAnsi="Times New Roman"/>
          <w:sz w:val="24"/>
        </w:rPr>
      </w:pPr>
      <w:r>
        <w:rPr>
          <w:rFonts w:ascii="Georgia" w:eastAsia="Georgia" w:hAnsi="Georgia"/>
          <w:b/>
          <w:noProof/>
          <w:sz w:val="16"/>
          <w:u w:val="single"/>
        </w:rPr>
        <mc:AlternateContent>
          <mc:Choice Requires="wps">
            <w:drawing>
              <wp:anchor distT="0" distB="0" distL="114300" distR="114300" simplePos="0" relativeHeight="251659264" behindDoc="1" locked="0" layoutInCell="1" allowOverlap="1" wp14:anchorId="5975B2E5" wp14:editId="12CDE3B7">
                <wp:simplePos x="0" y="0"/>
                <wp:positionH relativeFrom="column">
                  <wp:posOffset>-17780</wp:posOffset>
                </wp:positionH>
                <wp:positionV relativeFrom="paragraph">
                  <wp:posOffset>259080</wp:posOffset>
                </wp:positionV>
                <wp:extent cx="6437630" cy="0"/>
                <wp:effectExtent l="10795" t="18415" r="9525" b="10160"/>
                <wp:wrapNone/>
                <wp:docPr id="1" name="Line 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D0759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0.4pt" to="50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" strokeweight="1.44pt"/>
            </w:pict>
          </mc:Fallback>
        </mc:AlternateContent>
      </w:r>
    </w:p>
    <w:p w14:paraId="09603E38" w14:textId="77777777" w:rsidR="00D06333" w:rsidRDefault="00D06333">
      <w:pPr>
        <w:spacing w:line="200" w:lineRule="exact"/>
        <w:rPr>
          <w:rFonts w:ascii="Times New Roman" w:eastAsia="Times New Roman" w:hAnsi="Times New Roman"/>
          <w:sz w:val="24"/>
        </w:rPr>
      </w:pPr>
    </w:p>
    <w:p w14:paraId="4C3FADA1" w14:textId="77777777" w:rsidR="00D06333" w:rsidRDefault="00D06333">
      <w:pPr>
        <w:spacing w:line="201" w:lineRule="exact"/>
        <w:rPr>
          <w:rFonts w:ascii="Times New Roman" w:eastAsia="Times New Roman" w:hAnsi="Times New Roman"/>
          <w:sz w:val="24"/>
        </w:rPr>
      </w:pPr>
    </w:p>
    <w:p w14:paraId="41F4D7AC" w14:textId="77777777" w:rsidR="00D06333" w:rsidRDefault="00D06333">
      <w:pPr>
        <w:spacing w:line="0" w:lineRule="atLeast"/>
        <w:rPr>
          <w:rFonts w:ascii="Lucida Bright" w:eastAsia="Lucida Bright" w:hAnsi="Lucida Bright"/>
          <w:b/>
        </w:rPr>
      </w:pPr>
      <w:r>
        <w:rPr>
          <w:rFonts w:ascii="Lucida Bright" w:eastAsia="Lucida Bright" w:hAnsi="Lucida Bright"/>
          <w:b/>
        </w:rPr>
        <w:t>Instructions for preparing the required Public Notice:</w:t>
      </w:r>
    </w:p>
    <w:p w14:paraId="6902C7AF" w14:textId="77777777" w:rsidR="00D06333" w:rsidRDefault="00D06333">
      <w:pPr>
        <w:spacing w:line="9" w:lineRule="exact"/>
        <w:rPr>
          <w:rFonts w:ascii="Times New Roman" w:eastAsia="Times New Roman" w:hAnsi="Times New Roman"/>
          <w:sz w:val="24"/>
        </w:rPr>
      </w:pPr>
    </w:p>
    <w:p w14:paraId="2AB37B7D" w14:textId="77777777" w:rsidR="00D06333" w:rsidRDefault="00D06333">
      <w:pPr>
        <w:spacing w:line="0" w:lineRule="atLeast"/>
        <w:rPr>
          <w:rFonts w:ascii="Lucida Bright" w:eastAsia="Lucida Bright" w:hAnsi="Lucida Bright"/>
        </w:rPr>
      </w:pPr>
      <w:r>
        <w:rPr>
          <w:rFonts w:ascii="Lucida Bright" w:eastAsia="Lucida Bright" w:hAnsi="Lucida Bright"/>
        </w:rPr>
        <w:t>Recopy the mandatory language above and insert the underlined information in the spaces indicated.</w:t>
      </w:r>
    </w:p>
    <w:p w14:paraId="42952800" w14:textId="77777777" w:rsidR="00D06333" w:rsidRDefault="00D06333">
      <w:pPr>
        <w:spacing w:line="273" w:lineRule="exact"/>
        <w:rPr>
          <w:rFonts w:ascii="Times New Roman" w:eastAsia="Times New Roman" w:hAnsi="Times New Roman"/>
          <w:sz w:val="24"/>
        </w:rPr>
      </w:pPr>
    </w:p>
    <w:p w14:paraId="6F2C6DAD" w14:textId="77777777" w:rsidR="00D06333" w:rsidRDefault="00D06333" w:rsidP="00673542">
      <w:pPr>
        <w:spacing w:line="255" w:lineRule="auto"/>
        <w:rPr>
          <w:rFonts w:ascii="Lucida Bright" w:eastAsia="Lucida Bright" w:hAnsi="Lucida Bright"/>
        </w:rPr>
      </w:pPr>
      <w:r>
        <w:rPr>
          <w:rFonts w:ascii="Lucida Bright" w:eastAsia="Lucida Bright" w:hAnsi="Lucida Bright"/>
        </w:rPr>
        <w:t>The TCEQ recommends that the public water system provide a copy of the Public Notice(s) or Notice of Enforcement to local and state officials, such as Mayors, City Council Members, County</w:t>
      </w:r>
      <w:r w:rsidR="00673542">
        <w:rPr>
          <w:rFonts w:ascii="Lucida Bright" w:eastAsia="Lucida Bright" w:hAnsi="Lucida Bright"/>
        </w:rPr>
        <w:t xml:space="preserve"> Commissioners,</w:t>
      </w:r>
      <w:r>
        <w:rPr>
          <w:rFonts w:ascii="Lucida Bright" w:eastAsia="Lucida Bright" w:hAnsi="Lucida Bright"/>
        </w:rPr>
        <w:t xml:space="preserve"> Judges, and/or State Representatives, that are located in or that represent the affected area(s) served by the system.</w:t>
      </w:r>
    </w:p>
    <w:p w14:paraId="16787259" w14:textId="77777777" w:rsidR="00D06333" w:rsidRDefault="00D06333" w:rsidP="00673542">
      <w:pPr>
        <w:spacing w:line="187" w:lineRule="exact"/>
        <w:rPr>
          <w:rFonts w:ascii="Times New Roman" w:eastAsia="Times New Roman" w:hAnsi="Times New Roman"/>
          <w:sz w:val="24"/>
        </w:rPr>
      </w:pPr>
    </w:p>
    <w:p w14:paraId="25C77469" w14:textId="77777777" w:rsidR="00D06333" w:rsidRDefault="00D06333" w:rsidP="00673542">
      <w:pPr>
        <w:spacing w:line="0" w:lineRule="atLeast"/>
        <w:rPr>
          <w:rFonts w:ascii="Lucida Bright" w:eastAsia="Lucida Bright" w:hAnsi="Lucida Bright"/>
          <w:b/>
        </w:rPr>
      </w:pPr>
      <w:r>
        <w:rPr>
          <w:rFonts w:ascii="Lucida Bright" w:eastAsia="Lucida Bright" w:hAnsi="Lucida Bright"/>
          <w:b/>
        </w:rPr>
        <w:t>Public Notice delivery timelines:</w:t>
      </w:r>
    </w:p>
    <w:p w14:paraId="6FC99CD5" w14:textId="77777777" w:rsidR="00D06333" w:rsidRDefault="00D06333" w:rsidP="00673542">
      <w:pPr>
        <w:spacing w:line="21" w:lineRule="exact"/>
        <w:rPr>
          <w:rFonts w:ascii="Times New Roman" w:eastAsia="Times New Roman" w:hAnsi="Times New Roman"/>
          <w:sz w:val="24"/>
        </w:rPr>
      </w:pPr>
    </w:p>
    <w:p w14:paraId="24929C87" w14:textId="77777777" w:rsidR="00D06333" w:rsidRDefault="00D06333" w:rsidP="00673542">
      <w:pPr>
        <w:spacing w:line="254" w:lineRule="auto"/>
        <w:ind w:right="140"/>
        <w:rPr>
          <w:rFonts w:ascii="Lucida Bright" w:eastAsia="Lucida Bright" w:hAnsi="Lucida Bright"/>
        </w:rPr>
      </w:pPr>
      <w:r>
        <w:rPr>
          <w:rFonts w:ascii="Lucida Bright" w:eastAsia="Lucida Bright" w:hAnsi="Lucida Bright"/>
        </w:rPr>
        <w:t xml:space="preserve">The initial public notice shall be issued as soon as possible, but in no case later than </w:t>
      </w:r>
      <w:r w:rsidR="00673542">
        <w:rPr>
          <w:rFonts w:ascii="Lucida Bright" w:eastAsia="Lucida Bright" w:hAnsi="Lucida Bright"/>
        </w:rPr>
        <w:t>12 months</w:t>
      </w:r>
      <w:r>
        <w:rPr>
          <w:rFonts w:ascii="Lucida Bright" w:eastAsia="Lucida Bright" w:hAnsi="Lucida Bright"/>
        </w:rPr>
        <w:t xml:space="preserve"> after the violation was identified. All notifications require the attached Certificate of Delivery due 10 days from the posting date of the above notice.</w:t>
      </w:r>
    </w:p>
    <w:p w14:paraId="278BB858" w14:textId="77777777" w:rsidR="00D06333" w:rsidRDefault="00D06333" w:rsidP="00673542">
      <w:pPr>
        <w:spacing w:line="194" w:lineRule="exact"/>
        <w:rPr>
          <w:rFonts w:ascii="Times New Roman" w:eastAsia="Times New Roman" w:hAnsi="Times New Roman"/>
          <w:sz w:val="24"/>
        </w:rPr>
      </w:pPr>
    </w:p>
    <w:p w14:paraId="362BBE84" w14:textId="77777777" w:rsidR="00D06333" w:rsidRDefault="00D06333" w:rsidP="00673542">
      <w:pPr>
        <w:spacing w:line="0" w:lineRule="atLeast"/>
        <w:rPr>
          <w:rFonts w:ascii="Lucida Bright" w:eastAsia="Lucida Bright" w:hAnsi="Lucida Bright"/>
        </w:rPr>
      </w:pPr>
      <w:r>
        <w:rPr>
          <w:rFonts w:ascii="Lucida Bright" w:eastAsia="Lucida Bright" w:hAnsi="Lucida Bright"/>
        </w:rPr>
        <w:t>Refer to 30 TAC §290.122 for additional information on Public Notification.</w:t>
      </w:r>
      <w:bookmarkStart w:id="1" w:name="_GoBack"/>
      <w:bookmarkEnd w:id="1"/>
    </w:p>
    <w:sectPr w:rsidR="00D06333" w:rsidSect="00673542">
      <w:pgSz w:w="12240" w:h="15840"/>
      <w:pgMar w:top="662" w:right="1008" w:bottom="1440" w:left="1080" w:header="0" w:footer="0" w:gutter="0"/>
      <w:cols w:space="0" w:equalWidth="0">
        <w:col w:w="1015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altName w:val="Georg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2"/>
    <w:rsid w:val="00080747"/>
    <w:rsid w:val="004E6FCC"/>
    <w:rsid w:val="00673542"/>
    <w:rsid w:val="00793E74"/>
    <w:rsid w:val="007F138F"/>
    <w:rsid w:val="00A7758B"/>
    <w:rsid w:val="00CE3EE4"/>
    <w:rsid w:val="00D06333"/>
    <w:rsid w:val="00D25593"/>
    <w:rsid w:val="00D7225B"/>
    <w:rsid w:val="00FB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1BCB5"/>
  <w15:chartTrackingRefBased/>
  <w15:docId w15:val="{23E955BC-5F8B-4EA0-AB68-196CABA4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Mandatory Language for Monitoring and Reporting Violation - Failure to Submit a Disinfectant Level Quarterly Operating Report</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Monitoring and Reporting Violation - Failure to Submit a Disinfectant Level Quarterly Operating Report</dc:title>
  <dc:subject/>
  <dc:creator>TCEQ</dc:creator>
  <cp:keywords>Mandatory Language for Monitoring and Reporting Violation - Failure to Submit a Disinfectant Level Quarterly Operating Report</cp:keywords>
  <dc:description>Mandatory Language for Monitoring and Reporting Violation - Failure to Submit a Disinfectant Level Quarterly Operating Report</dc:description>
  <cp:lastModifiedBy>pat mcgill</cp:lastModifiedBy>
  <cp:revision>4</cp:revision>
  <cp:lastPrinted>2024-12-09T19:00:00Z</cp:lastPrinted>
  <dcterms:created xsi:type="dcterms:W3CDTF">2024-12-09T19:01:00Z</dcterms:created>
  <dcterms:modified xsi:type="dcterms:W3CDTF">2024-12-09T19:26:00Z</dcterms:modified>
</cp:coreProperties>
</file>